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43F7" w14:textId="77777777" w:rsidR="0064665E" w:rsidRPr="00737369" w:rsidRDefault="0064665E" w:rsidP="0064665E">
      <w:pPr>
        <w:pStyle w:val="Heading2"/>
        <w:shd w:val="clear" w:color="auto" w:fill="FFFFFF"/>
        <w:spacing w:before="0" w:after="300"/>
        <w:jc w:val="center"/>
        <w:textAlignment w:val="baseline"/>
        <w:rPr>
          <w:rFonts w:ascii="Arial" w:hAnsi="Arial" w:cs="Arial"/>
          <w:color w:val="000000" w:themeColor="text1"/>
        </w:rPr>
      </w:pPr>
      <w:r w:rsidRPr="00737369">
        <w:rPr>
          <w:rFonts w:ascii="Arial" w:hAnsi="Arial" w:cs="Arial"/>
          <w:color w:val="000000" w:themeColor="text1"/>
        </w:rPr>
        <w:t>58th World Congress of Dance Research</w:t>
      </w:r>
    </w:p>
    <w:p w14:paraId="6FE4EB0A" w14:textId="77777777" w:rsidR="0064665E" w:rsidRPr="00737369" w:rsidRDefault="0064665E" w:rsidP="0064665E">
      <w:pPr>
        <w:pBdr>
          <w:top w:val="nil"/>
          <w:left w:val="nil"/>
          <w:bottom w:val="nil"/>
          <w:right w:val="nil"/>
          <w:between w:val="nil"/>
        </w:pBdr>
        <w:spacing w:line="276" w:lineRule="auto"/>
        <w:jc w:val="center"/>
        <w:rPr>
          <w:rFonts w:ascii="Arial" w:eastAsia="Arial" w:hAnsi="Arial" w:cs="Arial"/>
          <w:b/>
          <w:bCs/>
          <w:color w:val="000000"/>
          <w:sz w:val="26"/>
          <w:szCs w:val="26"/>
        </w:rPr>
      </w:pPr>
      <w:r w:rsidRPr="00737369">
        <w:rPr>
          <w:rFonts w:ascii="Arial" w:eastAsia="Arial" w:hAnsi="Arial" w:cs="Arial"/>
          <w:b/>
          <w:bCs/>
          <w:color w:val="000000"/>
          <w:sz w:val="26"/>
          <w:szCs w:val="26"/>
        </w:rPr>
        <w:t>Lecture/ Demonstration</w:t>
      </w:r>
    </w:p>
    <w:p w14:paraId="3C19D399" w14:textId="77777777" w:rsidR="0064665E" w:rsidRPr="00737369" w:rsidRDefault="0064665E" w:rsidP="0064665E">
      <w:pPr>
        <w:pBdr>
          <w:top w:val="nil"/>
          <w:left w:val="nil"/>
          <w:bottom w:val="nil"/>
          <w:right w:val="nil"/>
          <w:between w:val="nil"/>
        </w:pBdr>
        <w:spacing w:line="276" w:lineRule="auto"/>
        <w:jc w:val="center"/>
        <w:rPr>
          <w:rFonts w:ascii="Arial" w:eastAsia="Arial" w:hAnsi="Arial" w:cs="Arial"/>
          <w:b/>
          <w:bCs/>
          <w:color w:val="000000"/>
          <w:sz w:val="26"/>
          <w:szCs w:val="26"/>
        </w:rPr>
      </w:pPr>
      <w:r w:rsidRPr="00737369">
        <w:rPr>
          <w:rFonts w:ascii="Arial" w:eastAsia="Arial" w:hAnsi="Arial" w:cs="Arial"/>
          <w:b/>
          <w:bCs/>
          <w:color w:val="000000"/>
          <w:sz w:val="26"/>
          <w:szCs w:val="26"/>
        </w:rPr>
        <w:t>Duration- 30 mins</w:t>
      </w:r>
    </w:p>
    <w:p w14:paraId="00000002" w14:textId="77777777" w:rsidR="00287709" w:rsidRDefault="00287709" w:rsidP="0064665E">
      <w:pPr>
        <w:pBdr>
          <w:top w:val="nil"/>
          <w:left w:val="nil"/>
          <w:bottom w:val="nil"/>
          <w:right w:val="nil"/>
          <w:between w:val="nil"/>
        </w:pBdr>
        <w:spacing w:line="276" w:lineRule="auto"/>
        <w:rPr>
          <w:rFonts w:ascii="Arial" w:eastAsia="Arial" w:hAnsi="Arial" w:cs="Arial"/>
          <w:sz w:val="28"/>
          <w:szCs w:val="28"/>
        </w:rPr>
      </w:pPr>
    </w:p>
    <w:p w14:paraId="00000003" w14:textId="77777777" w:rsidR="00287709" w:rsidRDefault="00963C53">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rPr>
        <w:t>Embodied Ethnographies</w:t>
      </w:r>
      <w:r>
        <w:rPr>
          <w:rFonts w:ascii="Arial" w:eastAsia="Arial" w:hAnsi="Arial" w:cs="Arial"/>
          <w:color w:val="000000"/>
          <w:sz w:val="28"/>
          <w:szCs w:val="28"/>
          <w:vertAlign w:val="superscript"/>
        </w:rPr>
        <w:footnoteReference w:id="1"/>
      </w:r>
      <w:r>
        <w:rPr>
          <w:rFonts w:ascii="Arial" w:eastAsia="Arial" w:hAnsi="Arial" w:cs="Arial"/>
          <w:color w:val="000000"/>
          <w:sz w:val="28"/>
          <w:szCs w:val="28"/>
        </w:rPr>
        <w:t xml:space="preserve"> as Diasporic Methodological Practices: </w:t>
      </w:r>
      <w:r>
        <w:rPr>
          <w:rFonts w:ascii="Arial" w:eastAsia="Arial" w:hAnsi="Arial" w:cs="Arial"/>
          <w:i/>
          <w:color w:val="000000"/>
          <w:sz w:val="28"/>
          <w:szCs w:val="28"/>
        </w:rPr>
        <w:t xml:space="preserve">Tracing Africanist rituals from </w:t>
      </w:r>
      <w:r>
        <w:rPr>
          <w:rFonts w:ascii="Arial" w:eastAsia="Arial" w:hAnsi="Arial" w:cs="Arial"/>
          <w:i/>
          <w:sz w:val="28"/>
          <w:szCs w:val="28"/>
        </w:rPr>
        <w:t xml:space="preserve">Sacred Space </w:t>
      </w:r>
      <w:r>
        <w:rPr>
          <w:rFonts w:ascii="Arial" w:eastAsia="Arial" w:hAnsi="Arial" w:cs="Arial"/>
          <w:i/>
          <w:color w:val="000000"/>
          <w:sz w:val="28"/>
          <w:szCs w:val="28"/>
        </w:rPr>
        <w:t>to the Commercial</w:t>
      </w:r>
      <w:r>
        <w:rPr>
          <w:rFonts w:ascii="Arial" w:eastAsia="Arial" w:hAnsi="Arial" w:cs="Arial"/>
          <w:color w:val="000000"/>
          <w:sz w:val="28"/>
          <w:szCs w:val="28"/>
        </w:rPr>
        <w:t xml:space="preserve"> Stage</w:t>
      </w:r>
    </w:p>
    <w:p w14:paraId="00000004" w14:textId="77777777" w:rsidR="00287709" w:rsidRDefault="00287709">
      <w:pPr>
        <w:rPr>
          <w:rFonts w:ascii="Arial" w:eastAsia="Arial" w:hAnsi="Arial" w:cs="Arial"/>
        </w:rPr>
      </w:pPr>
    </w:p>
    <w:p w14:paraId="00000005" w14:textId="77777777" w:rsidR="00287709" w:rsidRDefault="00287709">
      <w:pPr>
        <w:rPr>
          <w:rFonts w:ascii="Arial" w:eastAsia="Arial" w:hAnsi="Arial" w:cs="Arial"/>
        </w:rPr>
      </w:pPr>
    </w:p>
    <w:p w14:paraId="00000006" w14:textId="6F3A03D3" w:rsidR="00287709" w:rsidRDefault="00963C53">
      <w:pPr>
        <w:jc w:val="both"/>
        <w:rPr>
          <w:rFonts w:ascii="Arial" w:eastAsia="Arial" w:hAnsi="Arial" w:cs="Arial"/>
        </w:rPr>
      </w:pPr>
      <w:r>
        <w:rPr>
          <w:rFonts w:ascii="Arial" w:eastAsia="Arial" w:hAnsi="Arial" w:cs="Arial"/>
        </w:rPr>
        <w:t>This project seeks to challenge the dichotomy between commercial and ritual dance through the contemporary black and brown body by questioning how legacy and ancestral knowledge is transmitted.</w:t>
      </w:r>
      <w:r>
        <w:rPr>
          <w:rFonts w:ascii="Arial" w:eastAsia="Arial" w:hAnsi="Arial" w:cs="Arial"/>
          <w:vertAlign w:val="superscript"/>
        </w:rPr>
        <w:footnoteReference w:id="2"/>
      </w:r>
      <w:r>
        <w:rPr>
          <w:rFonts w:ascii="Arial" w:eastAsia="Arial" w:hAnsi="Arial" w:cs="Arial"/>
        </w:rPr>
        <w:t xml:space="preserve">  This project also questions patriarchal capitalist colonial involvement in the displacement of sacred rituals for monetary gain. How can the black and brown dancing bodies mark the arrivals and the departures of traditional African diasporic dance aesthetics as they function as containers/foils for embodied knowledge disseminated on commercial stage through sacred displacement. I posit that rather than imagining ritual dance and commercial dance as being polarized or diametrically opposed, I seek through the use of embodied ethnographic practices to illustrate how The Limbo Dance can be enacted in both ritual and commercial dance </w:t>
      </w:r>
      <w:r w:rsidR="0064665E">
        <w:rPr>
          <w:rFonts w:ascii="Arial" w:eastAsia="Arial" w:hAnsi="Arial" w:cs="Arial"/>
        </w:rPr>
        <w:t>stages and</w:t>
      </w:r>
      <w:r>
        <w:rPr>
          <w:rFonts w:ascii="Arial" w:eastAsia="Arial" w:hAnsi="Arial" w:cs="Arial"/>
        </w:rPr>
        <w:t xml:space="preserve"> function as parts of the same continuum of performance</w:t>
      </w:r>
      <w:r>
        <w:rPr>
          <w:rFonts w:ascii="Arial" w:eastAsia="Arial" w:hAnsi="Arial" w:cs="Arial"/>
          <w:vertAlign w:val="superscript"/>
        </w:rPr>
        <w:footnoteReference w:id="3"/>
      </w:r>
      <w:r>
        <w:rPr>
          <w:rFonts w:ascii="Arial" w:eastAsia="Arial" w:hAnsi="Arial" w:cs="Arial"/>
        </w:rPr>
        <w:t xml:space="preserve">. Performances that can trace back to sacred dance for efficacy and now entertainment. This lecture will demonstrate how Limbo Dance functions as a genealogical archive. Firstly, The Limbo dance makes visible an "embodied knowing" which in part is knowing one's traditional dances and or legacy, its values, its origins, its histories and how that knowledge can be mobilized through </w:t>
      </w:r>
      <w:r w:rsidR="0064665E">
        <w:rPr>
          <w:rFonts w:ascii="Arial" w:eastAsia="Arial" w:hAnsi="Arial" w:cs="Arial"/>
        </w:rPr>
        <w:t>body-to-body</w:t>
      </w:r>
      <w:r>
        <w:rPr>
          <w:rFonts w:ascii="Arial" w:eastAsia="Arial" w:hAnsi="Arial" w:cs="Arial"/>
        </w:rPr>
        <w:t xml:space="preserve"> transmission. Secondly, the contemporary displaced enactment of The Limbo Dance recreates and preserves the link with the ancestors or those who have created the dances with those who dance in their footsteps, creating living legacies made in the present. Thirdly, The Limbo Dance, in practice locates an aesthetic reference, a frame for reading and interpreting not only the form but its ritualistic representation, their meanings and their symbols. In summation, this project seeks to locate itself both along the continuum of traditional African practices as they are utilized in the contemporary world by examining the "The Limbo Dance", as practiced in Trinidad &amp; Tobago and as it migrated to other spaces and practices.</w:t>
      </w:r>
    </w:p>
    <w:p w14:paraId="00000007" w14:textId="77777777" w:rsidR="00287709" w:rsidRDefault="00287709">
      <w:pPr>
        <w:jc w:val="both"/>
        <w:rPr>
          <w:rFonts w:ascii="Arial" w:eastAsia="Arial" w:hAnsi="Arial" w:cs="Arial"/>
        </w:rPr>
      </w:pPr>
    </w:p>
    <w:p w14:paraId="00000008" w14:textId="77777777" w:rsidR="00287709" w:rsidRDefault="00287709">
      <w:pPr>
        <w:rPr>
          <w:rFonts w:ascii="Arial" w:eastAsia="Arial" w:hAnsi="Arial" w:cs="Arial"/>
        </w:rPr>
      </w:pPr>
    </w:p>
    <w:p w14:paraId="00000009" w14:textId="77777777" w:rsidR="00287709" w:rsidRDefault="00287709">
      <w:pPr>
        <w:rPr>
          <w:sz w:val="32"/>
          <w:szCs w:val="32"/>
        </w:rPr>
      </w:pPr>
    </w:p>
    <w:p w14:paraId="0000000A" w14:textId="77777777" w:rsidR="00287709" w:rsidRDefault="00287709">
      <w:pPr>
        <w:rPr>
          <w:rFonts w:ascii="Arial" w:eastAsia="Arial" w:hAnsi="Arial" w:cs="Arial"/>
        </w:rPr>
      </w:pPr>
    </w:p>
    <w:p w14:paraId="10E97457" w14:textId="77777777" w:rsidR="0064665E" w:rsidRDefault="0064665E" w:rsidP="0064665E">
      <w:pPr>
        <w:rPr>
          <w:rFonts w:ascii="Arial" w:eastAsia="Arial" w:hAnsi="Arial" w:cs="Arial"/>
        </w:rPr>
      </w:pPr>
    </w:p>
    <w:p w14:paraId="7DAF31C2" w14:textId="6AB73141" w:rsidR="0064665E" w:rsidRPr="0064665E" w:rsidRDefault="0064665E" w:rsidP="0064665E">
      <w:pPr>
        <w:rPr>
          <w:rFonts w:ascii="Arial" w:eastAsia="Arial" w:hAnsi="Arial" w:cs="Arial"/>
          <w:b/>
          <w:bCs/>
        </w:rPr>
      </w:pPr>
      <w:r w:rsidRPr="0064665E">
        <w:rPr>
          <w:rFonts w:ascii="Arial" w:eastAsia="Arial" w:hAnsi="Arial" w:cs="Arial"/>
          <w:b/>
          <w:bCs/>
        </w:rPr>
        <w:lastRenderedPageBreak/>
        <w:t>Present</w:t>
      </w:r>
      <w:r>
        <w:rPr>
          <w:rFonts w:ascii="Arial" w:eastAsia="Arial" w:hAnsi="Arial" w:cs="Arial"/>
          <w:b/>
          <w:bCs/>
        </w:rPr>
        <w:t>er</w:t>
      </w:r>
    </w:p>
    <w:p w14:paraId="7910E808" w14:textId="3C900F7E" w:rsidR="0064665E" w:rsidRDefault="0064665E" w:rsidP="0064665E">
      <w:pPr>
        <w:rPr>
          <w:rFonts w:ascii="Arial" w:eastAsia="Arial" w:hAnsi="Arial" w:cs="Arial"/>
        </w:rPr>
      </w:pPr>
      <w:r>
        <w:rPr>
          <w:rFonts w:ascii="Arial" w:eastAsia="Arial" w:hAnsi="Arial" w:cs="Arial"/>
        </w:rPr>
        <w:t xml:space="preserve">Kieron </w:t>
      </w:r>
      <w:proofErr w:type="spellStart"/>
      <w:r>
        <w:rPr>
          <w:rFonts w:ascii="Arial" w:eastAsia="Arial" w:hAnsi="Arial" w:cs="Arial"/>
        </w:rPr>
        <w:t>Sargeant</w:t>
      </w:r>
      <w:proofErr w:type="spellEnd"/>
      <w:r>
        <w:rPr>
          <w:rFonts w:ascii="Arial" w:eastAsia="Arial" w:hAnsi="Arial" w:cs="Arial"/>
        </w:rPr>
        <w:t>, M.A., M.F.A. B.A</w:t>
      </w:r>
    </w:p>
    <w:p w14:paraId="18A27B7C" w14:textId="77777777" w:rsidR="0064665E" w:rsidRDefault="0064665E" w:rsidP="0064665E">
      <w:pPr>
        <w:rPr>
          <w:rFonts w:ascii="Arial" w:eastAsia="Arial" w:hAnsi="Arial" w:cs="Arial"/>
        </w:rPr>
      </w:pPr>
      <w:r>
        <w:rPr>
          <w:rFonts w:ascii="Arial" w:eastAsia="Arial" w:hAnsi="Arial" w:cs="Arial"/>
        </w:rPr>
        <w:t>Visiting Assistant Professor of African Diasporic Contemporary Forms</w:t>
      </w:r>
    </w:p>
    <w:p w14:paraId="2C681233" w14:textId="77777777" w:rsidR="0064665E" w:rsidRDefault="0064665E" w:rsidP="0064665E">
      <w:pPr>
        <w:rPr>
          <w:rFonts w:ascii="Arial" w:eastAsia="Arial" w:hAnsi="Arial" w:cs="Arial"/>
        </w:rPr>
      </w:pPr>
      <w:r>
        <w:rPr>
          <w:rFonts w:ascii="Arial" w:eastAsia="Arial" w:hAnsi="Arial" w:cs="Arial"/>
        </w:rPr>
        <w:t>The University of Iowa</w:t>
      </w:r>
    </w:p>
    <w:p w14:paraId="2F8EF350" w14:textId="77777777" w:rsidR="0064665E" w:rsidRDefault="0064665E" w:rsidP="0064665E">
      <w:pPr>
        <w:rPr>
          <w:rFonts w:ascii="Arial" w:eastAsia="Arial" w:hAnsi="Arial" w:cs="Arial"/>
        </w:rPr>
      </w:pPr>
      <w:r>
        <w:rPr>
          <w:rFonts w:ascii="Arial" w:eastAsia="Arial" w:hAnsi="Arial" w:cs="Arial"/>
        </w:rPr>
        <w:t>Faculty Profile-</w:t>
      </w:r>
      <w:r w:rsidRPr="00FE271C">
        <w:t xml:space="preserve"> </w:t>
      </w:r>
      <w:hyperlink r:id="rId6" w:history="1">
        <w:r w:rsidRPr="00B74DC5">
          <w:rPr>
            <w:rStyle w:val="Hyperlink"/>
            <w:rFonts w:ascii="Arial" w:eastAsia="Arial" w:hAnsi="Arial" w:cs="Arial"/>
          </w:rPr>
          <w:t>https://dance.uiowa.edu/people/kieron-dwayne-sargeant</w:t>
        </w:r>
      </w:hyperlink>
    </w:p>
    <w:p w14:paraId="1A19142A" w14:textId="77777777" w:rsidR="0064665E" w:rsidRDefault="0064665E" w:rsidP="0064665E">
      <w:pPr>
        <w:rPr>
          <w:rFonts w:ascii="Arial" w:eastAsia="Arial" w:hAnsi="Arial" w:cs="Arial"/>
        </w:rPr>
      </w:pPr>
      <w:r>
        <w:rPr>
          <w:rFonts w:ascii="Arial" w:eastAsia="Arial" w:hAnsi="Arial" w:cs="Arial"/>
        </w:rPr>
        <w:t xml:space="preserve">Email – </w:t>
      </w:r>
      <w:hyperlink r:id="rId7" w:history="1">
        <w:r w:rsidRPr="00B74DC5">
          <w:rPr>
            <w:rStyle w:val="Hyperlink"/>
            <w:rFonts w:ascii="Arial" w:eastAsia="Arial" w:hAnsi="Arial" w:cs="Arial"/>
          </w:rPr>
          <w:t>kieronsargeant1985@gmail.com</w:t>
        </w:r>
      </w:hyperlink>
    </w:p>
    <w:p w14:paraId="4F274967" w14:textId="77777777" w:rsidR="0064665E" w:rsidRDefault="0064665E" w:rsidP="0064665E">
      <w:pPr>
        <w:rPr>
          <w:rFonts w:ascii="Arial" w:eastAsia="Arial" w:hAnsi="Arial" w:cs="Arial"/>
        </w:rPr>
      </w:pPr>
      <w:r>
        <w:rPr>
          <w:rFonts w:ascii="Arial" w:eastAsia="Arial" w:hAnsi="Arial" w:cs="Arial"/>
        </w:rPr>
        <w:t xml:space="preserve">Website- </w:t>
      </w:r>
      <w:hyperlink r:id="rId8" w:history="1">
        <w:r w:rsidRPr="00B74DC5">
          <w:rPr>
            <w:rStyle w:val="Hyperlink"/>
            <w:rFonts w:ascii="Arial" w:eastAsia="Arial" w:hAnsi="Arial" w:cs="Arial"/>
          </w:rPr>
          <w:t>www.kierondwaynesargeant.com</w:t>
        </w:r>
      </w:hyperlink>
    </w:p>
    <w:p w14:paraId="3137CC76" w14:textId="77777777" w:rsidR="0064665E" w:rsidRDefault="0064665E" w:rsidP="0064665E">
      <w:pPr>
        <w:rPr>
          <w:rFonts w:ascii="Arial" w:eastAsia="Arial" w:hAnsi="Arial" w:cs="Arial"/>
        </w:rPr>
      </w:pPr>
    </w:p>
    <w:p w14:paraId="44AB8EC1" w14:textId="77777777" w:rsidR="0064665E" w:rsidRDefault="0064665E" w:rsidP="0064665E">
      <w:pPr>
        <w:rPr>
          <w:rFonts w:ascii="Arial" w:eastAsia="Arial" w:hAnsi="Arial" w:cs="Arial"/>
        </w:rPr>
      </w:pPr>
    </w:p>
    <w:p w14:paraId="04904B52" w14:textId="77777777" w:rsidR="0064665E" w:rsidRPr="00FD5786" w:rsidRDefault="0064665E" w:rsidP="0064665E">
      <w:pPr>
        <w:rPr>
          <w:rFonts w:ascii="Arial" w:eastAsia="Arial" w:hAnsi="Arial" w:cs="Arial"/>
          <w:b/>
          <w:bCs/>
        </w:rPr>
      </w:pPr>
      <w:r w:rsidRPr="00FD5786">
        <w:rPr>
          <w:rFonts w:ascii="Arial" w:eastAsia="Arial" w:hAnsi="Arial" w:cs="Arial"/>
          <w:b/>
          <w:bCs/>
        </w:rPr>
        <w:t xml:space="preserve">Lecture Invitation </w:t>
      </w:r>
    </w:p>
    <w:p w14:paraId="2EA64E06" w14:textId="77777777" w:rsidR="0064665E" w:rsidRDefault="0064665E" w:rsidP="0064665E">
      <w:pPr>
        <w:rPr>
          <w:rFonts w:ascii="Arial" w:eastAsia="Arial" w:hAnsi="Arial" w:cs="Arial"/>
        </w:rPr>
      </w:pPr>
      <w:r>
        <w:rPr>
          <w:rFonts w:ascii="Arial" w:eastAsia="Arial" w:hAnsi="Arial" w:cs="Arial"/>
        </w:rPr>
        <w:t>Kristopher McDowell</w:t>
      </w:r>
    </w:p>
    <w:p w14:paraId="3D0C0FBA" w14:textId="77777777" w:rsidR="0064665E" w:rsidRDefault="0064665E" w:rsidP="0064665E">
      <w:pPr>
        <w:rPr>
          <w:rFonts w:ascii="Arial" w:eastAsia="Arial" w:hAnsi="Arial" w:cs="Arial"/>
        </w:rPr>
      </w:pPr>
      <w:r>
        <w:rPr>
          <w:rFonts w:ascii="Arial" w:eastAsia="Arial" w:hAnsi="Arial" w:cs="Arial"/>
        </w:rPr>
        <w:t xml:space="preserve">Email- </w:t>
      </w:r>
      <w:hyperlink r:id="rId9" w:history="1">
        <w:r w:rsidRPr="00B74DC5">
          <w:rPr>
            <w:rStyle w:val="Hyperlink"/>
            <w:rFonts w:ascii="Arial" w:eastAsia="Arial" w:hAnsi="Arial" w:cs="Arial"/>
          </w:rPr>
          <w:t>kristopher@kmpartists.com</w:t>
        </w:r>
      </w:hyperlink>
    </w:p>
    <w:p w14:paraId="12C41A5B" w14:textId="77777777" w:rsidR="0064665E" w:rsidRDefault="0064665E" w:rsidP="0064665E">
      <w:pPr>
        <w:rPr>
          <w:rFonts w:ascii="Arial" w:eastAsia="Arial" w:hAnsi="Arial" w:cs="Arial"/>
        </w:rPr>
      </w:pPr>
      <w:r>
        <w:rPr>
          <w:rFonts w:ascii="Arial" w:eastAsia="Arial" w:hAnsi="Arial" w:cs="Arial"/>
        </w:rPr>
        <w:t>Contact- 1-312-342-7898</w:t>
      </w:r>
    </w:p>
    <w:p w14:paraId="0833C8FD" w14:textId="77777777" w:rsidR="0064665E" w:rsidRDefault="0064665E" w:rsidP="0064665E">
      <w:pPr>
        <w:rPr>
          <w:rFonts w:ascii="Arial" w:eastAsia="Arial" w:hAnsi="Arial" w:cs="Arial"/>
        </w:rPr>
      </w:pPr>
    </w:p>
    <w:p w14:paraId="45B240AA" w14:textId="77777777" w:rsidR="0064665E" w:rsidRDefault="0064665E" w:rsidP="0064665E">
      <w:pPr>
        <w:rPr>
          <w:rFonts w:ascii="Arial" w:eastAsia="Arial" w:hAnsi="Arial" w:cs="Arial"/>
        </w:rPr>
      </w:pPr>
    </w:p>
    <w:p w14:paraId="6267A0C8" w14:textId="77777777" w:rsidR="0064665E" w:rsidRDefault="0064665E" w:rsidP="0064665E">
      <w:pPr>
        <w:rPr>
          <w:rFonts w:ascii="Arial" w:eastAsia="Arial" w:hAnsi="Arial" w:cs="Arial"/>
        </w:rPr>
      </w:pPr>
    </w:p>
    <w:p w14:paraId="0000000F" w14:textId="77777777" w:rsidR="00287709" w:rsidRDefault="00287709">
      <w:pPr>
        <w:rPr>
          <w:rFonts w:ascii="Arial" w:eastAsia="Arial" w:hAnsi="Arial" w:cs="Arial"/>
        </w:rPr>
      </w:pPr>
    </w:p>
    <w:p w14:paraId="00000014" w14:textId="77777777" w:rsidR="00287709" w:rsidRDefault="00287709">
      <w:pPr>
        <w:rPr>
          <w:rFonts w:ascii="Arial" w:eastAsia="Arial" w:hAnsi="Arial" w:cs="Arial"/>
        </w:rPr>
      </w:pPr>
    </w:p>
    <w:p w14:paraId="00000015" w14:textId="77777777" w:rsidR="00287709" w:rsidRDefault="00287709">
      <w:pPr>
        <w:rPr>
          <w:rFonts w:ascii="Arial" w:eastAsia="Arial" w:hAnsi="Arial" w:cs="Arial"/>
        </w:rPr>
      </w:pPr>
    </w:p>
    <w:p w14:paraId="00000016" w14:textId="77777777" w:rsidR="00287709" w:rsidRDefault="00287709">
      <w:pPr>
        <w:rPr>
          <w:rFonts w:ascii="Arial" w:eastAsia="Arial" w:hAnsi="Arial" w:cs="Arial"/>
        </w:rPr>
      </w:pPr>
    </w:p>
    <w:sectPr w:rsidR="00287709">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D77B" w14:textId="77777777" w:rsidR="00963C53" w:rsidRDefault="00963C53">
      <w:r>
        <w:separator/>
      </w:r>
    </w:p>
  </w:endnote>
  <w:endnote w:type="continuationSeparator" w:id="0">
    <w:p w14:paraId="32D75166" w14:textId="77777777" w:rsidR="00963C53" w:rsidRDefault="0096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65DB17E0" w:rsidR="00287709" w:rsidRDefault="00963C53">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4665E">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A80B" w14:textId="77777777" w:rsidR="00963C53" w:rsidRDefault="00963C53">
      <w:r>
        <w:separator/>
      </w:r>
    </w:p>
  </w:footnote>
  <w:footnote w:type="continuationSeparator" w:id="0">
    <w:p w14:paraId="3A072743" w14:textId="77777777" w:rsidR="00963C53" w:rsidRDefault="00963C53">
      <w:r>
        <w:continuationSeparator/>
      </w:r>
    </w:p>
  </w:footnote>
  <w:footnote w:id="1">
    <w:p w14:paraId="0000001B" w14:textId="3AA70E6E" w:rsidR="00287709" w:rsidRDefault="00963C53">
      <w:pPr>
        <w:rPr>
          <w:sz w:val="20"/>
          <w:szCs w:val="20"/>
        </w:rPr>
      </w:pPr>
      <w:r>
        <w:rPr>
          <w:vertAlign w:val="superscript"/>
        </w:rPr>
        <w:footnoteRef/>
      </w:r>
      <w:r>
        <w:rPr>
          <w:sz w:val="20"/>
          <w:szCs w:val="20"/>
        </w:rPr>
        <w:t xml:space="preserve">Process </w:t>
      </w:r>
      <w:r w:rsidR="0064665E">
        <w:rPr>
          <w:sz w:val="20"/>
          <w:szCs w:val="20"/>
        </w:rPr>
        <w:t>of investigating</w:t>
      </w:r>
      <w:r>
        <w:rPr>
          <w:sz w:val="20"/>
          <w:szCs w:val="20"/>
        </w:rPr>
        <w:t xml:space="preserve"> and </w:t>
      </w:r>
      <w:r w:rsidR="0064665E">
        <w:rPr>
          <w:sz w:val="20"/>
          <w:szCs w:val="20"/>
        </w:rPr>
        <w:t>preserving culture</w:t>
      </w:r>
      <w:r>
        <w:rPr>
          <w:sz w:val="20"/>
          <w:szCs w:val="20"/>
        </w:rPr>
        <w:t xml:space="preserve"> within the African and African Caribbean Diaspora</w:t>
      </w:r>
    </w:p>
    <w:p w14:paraId="0000001C" w14:textId="77777777" w:rsidR="00287709" w:rsidRDefault="00287709">
      <w:pPr>
        <w:rPr>
          <w:sz w:val="20"/>
          <w:szCs w:val="20"/>
        </w:rPr>
      </w:pPr>
    </w:p>
    <w:p w14:paraId="0000001D" w14:textId="45A549FC" w:rsidR="00287709" w:rsidRDefault="00963C53">
      <w:pPr>
        <w:rPr>
          <w:sz w:val="20"/>
          <w:szCs w:val="20"/>
        </w:rPr>
      </w:pPr>
      <w:r>
        <w:rPr>
          <w:sz w:val="20"/>
          <w:szCs w:val="20"/>
        </w:rPr>
        <w:t xml:space="preserve"> from a variety </w:t>
      </w:r>
      <w:r w:rsidR="0064665E">
        <w:rPr>
          <w:sz w:val="20"/>
          <w:szCs w:val="20"/>
        </w:rPr>
        <w:t>of sources</w:t>
      </w:r>
      <w:r>
        <w:rPr>
          <w:sz w:val="20"/>
          <w:szCs w:val="20"/>
        </w:rPr>
        <w:t xml:space="preserve"> primarily mediated through the body. </w:t>
      </w:r>
    </w:p>
    <w:p w14:paraId="0000001E" w14:textId="77777777" w:rsidR="00287709" w:rsidRDefault="00287709">
      <w:pPr>
        <w:rPr>
          <w:sz w:val="20"/>
          <w:szCs w:val="20"/>
        </w:rPr>
      </w:pPr>
    </w:p>
  </w:footnote>
  <w:footnote w:id="2">
    <w:p w14:paraId="0000001F" w14:textId="2E2FCDDA" w:rsidR="00287709" w:rsidRDefault="00963C53">
      <w:pPr>
        <w:rPr>
          <w:sz w:val="20"/>
          <w:szCs w:val="20"/>
        </w:rPr>
      </w:pPr>
      <w:r>
        <w:rPr>
          <w:vertAlign w:val="superscript"/>
        </w:rPr>
        <w:footnoteRef/>
      </w:r>
      <w:r>
        <w:rPr>
          <w:sz w:val="20"/>
          <w:szCs w:val="20"/>
        </w:rPr>
        <w:t xml:space="preserve">  This investigation focuses geographically on bodies form </w:t>
      </w:r>
      <w:r w:rsidR="0064665E">
        <w:rPr>
          <w:sz w:val="20"/>
          <w:szCs w:val="20"/>
        </w:rPr>
        <w:t>Trinidad</w:t>
      </w:r>
      <w:r>
        <w:rPr>
          <w:sz w:val="20"/>
          <w:szCs w:val="20"/>
        </w:rPr>
        <w:t xml:space="preserve"> &amp; Tobago</w:t>
      </w:r>
    </w:p>
  </w:footnote>
  <w:footnote w:id="3">
    <w:p w14:paraId="00000019" w14:textId="77777777" w:rsidR="00287709" w:rsidRDefault="00963C53">
      <w:pPr>
        <w:spacing w:line="480" w:lineRule="auto"/>
        <w:jc w:val="both"/>
        <w:rPr>
          <w:sz w:val="20"/>
          <w:szCs w:val="20"/>
        </w:rPr>
      </w:pPr>
      <w:r>
        <w:rPr>
          <w:vertAlign w:val="superscript"/>
        </w:rPr>
        <w:footnoteRef/>
      </w:r>
      <w:r>
        <w:rPr>
          <w:sz w:val="20"/>
          <w:szCs w:val="20"/>
        </w:rPr>
        <w:t>Wake Complex’ to mark the rite of passage of liberation of the spirit of deceased persons of African descent</w:t>
      </w:r>
      <w:r>
        <w:rPr>
          <w:sz w:val="30"/>
          <w:szCs w:val="30"/>
        </w:rPr>
        <w:t xml:space="preserve"> </w:t>
      </w:r>
    </w:p>
    <w:p w14:paraId="0000001A" w14:textId="77777777" w:rsidR="00287709" w:rsidRDefault="00963C53">
      <w:pPr>
        <w:rPr>
          <w:sz w:val="20"/>
          <w:szCs w:val="20"/>
        </w:rPr>
      </w:pP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287709" w:rsidRDefault="002877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09"/>
    <w:rsid w:val="000A443D"/>
    <w:rsid w:val="000F4F0F"/>
    <w:rsid w:val="00287709"/>
    <w:rsid w:val="0064665E"/>
    <w:rsid w:val="0096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E097"/>
  <w15:docId w15:val="{DF116A52-85A1-5A4E-BE07-2CD849F1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character" w:styleId="Hyperlink">
    <w:name w:val="Hyperlink"/>
    <w:basedOn w:val="DefaultParagraphFont"/>
    <w:uiPriority w:val="99"/>
    <w:unhideWhenUsed/>
    <w:rsid w:val="00646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erondwaynesargea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ieronsargeant1985@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ce.uiowa.edu/people/kieron-dwayne-sargea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ristopher@kmp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2022-07-13T08:09:00Z</dcterms:created>
  <dcterms:modified xsi:type="dcterms:W3CDTF">2022-07-13T08:09:00Z</dcterms:modified>
</cp:coreProperties>
</file>